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8960"/>
        <w:gridCol w:w="2140"/>
        <w:gridCol w:w="3020"/>
      </w:tblGrid>
      <w:tr w:rsidR="00410085" w:rsidRPr="008D1CCF" w14:paraId="0CFA507A" w14:textId="77777777" w:rsidTr="00410085">
        <w:trPr>
          <w:trHeight w:val="14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hideMark/>
          </w:tcPr>
          <w:p w14:paraId="60C19EC3" w14:textId="77777777" w:rsidR="00410085" w:rsidRPr="00410085" w:rsidRDefault="00410085" w:rsidP="004100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1008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14:paraId="4100967D" w14:textId="77777777" w:rsidR="00410085" w:rsidRPr="008D1CCF" w:rsidRDefault="00410085" w:rsidP="004100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OPIS</w:t>
            </w:r>
            <w:r w:rsidR="00E82675"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PRZEDMIOTU</w:t>
            </w:r>
          </w:p>
          <w:p w14:paraId="09EC7863" w14:textId="77777777" w:rsidR="00E82675" w:rsidRPr="008D1CCF" w:rsidRDefault="00E82675" w:rsidP="004100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14:paraId="7EF47C46" w14:textId="10C1A09A" w:rsidR="00E82675" w:rsidRPr="008D1CCF" w:rsidRDefault="00E82675" w:rsidP="004100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Nazwa: analizator mikrobiologiczny do badań </w:t>
            </w:r>
            <w:r w:rsidR="00701F4D"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molekularnych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45076AE" w14:textId="77777777" w:rsidR="00410085" w:rsidRPr="008D1CCF" w:rsidRDefault="00410085" w:rsidP="004100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Wymagania graniczne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E59E65" w14:textId="77777777" w:rsidR="00410085" w:rsidRPr="008D1CCF" w:rsidRDefault="00410085" w:rsidP="004100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Potwierdzenie Wykonawcy: TAK</w:t>
            </w:r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  <w:t>lub opis parametrów lub funkcji oferowanych</w:t>
            </w:r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</w: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(wypełnia Wykonawca)</w:t>
            </w:r>
          </w:p>
        </w:tc>
      </w:tr>
      <w:tr w:rsidR="001014DA" w:rsidRPr="008D1CCF" w14:paraId="23DF5E17" w14:textId="77777777" w:rsidTr="00DD05D2">
        <w:trPr>
          <w:trHeight w:val="14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</w:tcPr>
          <w:p w14:paraId="2FCBE69F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center"/>
          </w:tcPr>
          <w:p w14:paraId="3C5B32E9" w14:textId="152BD7DE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Zastosowanie: wykrywanie DNA </w:t>
            </w:r>
            <w:proofErr w:type="spellStart"/>
            <w:r w:rsidRPr="008D1CC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Mycobacterium</w:t>
            </w:r>
            <w:proofErr w:type="spellEnd"/>
            <w:r w:rsidRPr="008D1CC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8D1CC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tuberculosis</w:t>
            </w:r>
            <w:proofErr w:type="spellEnd"/>
            <w:r w:rsidRPr="008D1CC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8D1CC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complex</w:t>
            </w:r>
            <w:proofErr w:type="spellEnd"/>
            <w:r w:rsidRPr="008D1CC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 xml:space="preserve"> </w:t>
            </w:r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oraz mutacji w genach oporności na </w:t>
            </w:r>
            <w:proofErr w:type="spellStart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rifampicynę</w:t>
            </w:r>
            <w:proofErr w:type="spellEnd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, </w:t>
            </w:r>
            <w:proofErr w:type="spellStart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izoniazyd</w:t>
            </w:r>
            <w:proofErr w:type="spellEnd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, </w:t>
            </w:r>
            <w:proofErr w:type="spellStart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fluorochinolony</w:t>
            </w:r>
            <w:proofErr w:type="spellEnd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, </w:t>
            </w:r>
            <w:proofErr w:type="spellStart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etionamid</w:t>
            </w:r>
            <w:proofErr w:type="spellEnd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, </w:t>
            </w:r>
            <w:proofErr w:type="spellStart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amikacynę</w:t>
            </w:r>
            <w:proofErr w:type="spellEnd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, </w:t>
            </w:r>
            <w:proofErr w:type="spellStart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kanamycynę</w:t>
            </w:r>
            <w:proofErr w:type="spellEnd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i </w:t>
            </w:r>
            <w:proofErr w:type="spellStart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kapreomycynę</w:t>
            </w:r>
            <w:proofErr w:type="spellEnd"/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w czasie nie przekraczającym 120 minut; wykrywanie i różnicowanie  KPC,NDM,VIM, IMP-1, OXA-48, OXA-181, OXA-232 w czasie poniżej 60 minut; wykrywanie i różnicowanie wirusa grypy typu A, wirusa grypy typu B i wirusa RSV do 40 minut; wykrywanie wirusa SARS-CoV-2 do 60 minut; wykrywanie zakażenia </w:t>
            </w:r>
            <w:r w:rsidRPr="008D1CC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 xml:space="preserve">Clostridium </w:t>
            </w:r>
            <w:proofErr w:type="spellStart"/>
            <w:r w:rsidRPr="008D1CC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>difficile</w:t>
            </w:r>
            <w:proofErr w:type="spellEnd"/>
            <w:r w:rsidRPr="008D1CCF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/>
              </w:rPr>
              <w:t xml:space="preserve"> </w:t>
            </w:r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przy pomocy niezależnej identyfikacji toksyny binarnej i rozróżnienia szczepu O27 w czasie do 60 minut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1BCE39F" w14:textId="715B2692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6750F79" w14:textId="72DC585B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TAK</w:t>
            </w:r>
          </w:p>
        </w:tc>
      </w:tr>
      <w:tr w:rsidR="001014DA" w:rsidRPr="008D1CCF" w14:paraId="19B01076" w14:textId="77777777" w:rsidTr="00DD05D2">
        <w:trPr>
          <w:trHeight w:val="36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E0C3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8A201" w14:textId="032A9980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Zintegrowany analizator typu PCR do szybkiej diagnostyki molekularnej, w systemie pracy zamkniętym. Analizator:  aparat, czytnik kodów, laptop, UPS.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E764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B7CE" w14:textId="6790FD78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</w:tr>
      <w:tr w:rsidR="001014DA" w:rsidRPr="008D1CCF" w14:paraId="2C460224" w14:textId="77777777" w:rsidTr="00DD05D2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4424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07019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Sprzęt wraz z oprogramowaniem umożliwiający ekstrakcję, archiwizację, amplifikację w czasie rzeczywistym materiału genetycznego w ramach jednego systemu.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926A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DB282" w14:textId="285A90D1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</w:tr>
      <w:tr w:rsidR="001014DA" w:rsidRPr="008D1CCF" w14:paraId="08684AE9" w14:textId="77777777" w:rsidTr="00DD05D2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CDB8C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F53BE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Sprzęt modułowy pozwalający na przeprowadzenie różnych oznaczeń w tym samym czasie na pokładzie tego samego analizatora.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573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BE0B6" w14:textId="0056EA2B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</w:tr>
      <w:tr w:rsidR="001014DA" w:rsidRPr="008D1CCF" w14:paraId="1107F441" w14:textId="77777777" w:rsidTr="00DD05D2">
        <w:trPr>
          <w:trHeight w:val="3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E873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71626" w14:textId="1E56659D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Możliwość uzyskania wyniku badania do 120 minut.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8FF9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535A6" w14:textId="4E2C5420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</w:tr>
      <w:tr w:rsidR="001014DA" w:rsidRPr="008D1CCF" w14:paraId="7FDB00C1" w14:textId="77777777" w:rsidTr="00DD05D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21802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FFFFD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System z możliwością końcowej automatycznej archiwizacji wyników.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38B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9B4D4" w14:textId="55FCEA38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</w:tr>
      <w:tr w:rsidR="001014DA" w:rsidRPr="008D1CCF" w14:paraId="3879BCC7" w14:textId="77777777" w:rsidTr="00DD05D2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8E0DB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6E509" w14:textId="067C4751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PCR wyposażony w aktywne moduły reakcyjne w ilości odpowiadającej liczbie wykonywanych badań - wymagane  4 moduły.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5BF1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05F1" w14:textId="6EBC158F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</w:tr>
      <w:tr w:rsidR="001014DA" w:rsidRPr="008D1CCF" w14:paraId="57516715" w14:textId="77777777" w:rsidTr="00DD05D2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BEA0C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E9A56" w14:textId="68C89CCE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Moduły reakcyjne działające niezależnie od siebie z możliwością uruchomienia niezależnego: 1 - 4 modułów.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B61F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EBE25" w14:textId="07DD21F6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</w:tr>
      <w:tr w:rsidR="001014DA" w:rsidRPr="008D1CCF" w14:paraId="5B1683E6" w14:textId="77777777" w:rsidTr="00DD05D2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C8211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C687" w14:textId="1735D014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System zapewniający zintegrowaną izolację DNA lub RNA, amplifikację i detekcję w jednym procesie bez konieczności przenoszenia próbki na pokładzie 1 analizatora.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B08A7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7BFD2" w14:textId="637F152B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014DA" w:rsidRPr="008D1CCF" w14:paraId="0D622B07" w14:textId="77777777" w:rsidTr="00DD05D2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EF9A1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5E9E" w14:textId="73347562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System dający możliwość bezpośredniego badania próbki klinicznej bez wstępnej ekstrakcji DNA lub RNA.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9B807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95BC35" w14:textId="6A6B9DF6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014DA" w:rsidRPr="008D1CCF" w14:paraId="4EB27B56" w14:textId="77777777" w:rsidTr="00DD05D2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962F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76DA3" w14:textId="3E8815AE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System dający możliwość monitorowania przebiegu reakcji oraz oprogramowanie do interpretacji wyników.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5C501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39972" w14:textId="02AF97AE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014DA" w:rsidRPr="008D1CCF" w14:paraId="0F650751" w14:textId="77777777" w:rsidTr="00DD05D2">
        <w:trPr>
          <w:trHeight w:val="4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272AD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11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27EC" w14:textId="05B48F6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Aparat w pełni zautomatyzowany z możliwością wykonania nawet pojedynczej próbki.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650BD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451DA" w14:textId="1EEBA648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014DA" w:rsidRPr="008D1CCF" w14:paraId="5C1EDCC4" w14:textId="77777777" w:rsidTr="00DD05D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67037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B3E4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Zintegrowany system gwarantujący minimalizację ryzyka zakażenia pracowników laboratorium.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50F75D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2E73D7" w14:textId="0B39073B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014DA" w:rsidRPr="008D1CCF" w14:paraId="201AB925" w14:textId="77777777" w:rsidTr="00DD05D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826F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8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A54D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Wynik gotowy do interpretacji 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EE82AC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17B229" w14:textId="4A0B3F50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014DA" w:rsidRPr="008D1CCF" w14:paraId="053777B7" w14:textId="77777777" w:rsidTr="00DD05D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D89A6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  <w:hideMark/>
          </w:tcPr>
          <w:p w14:paraId="1FD66A8A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b/>
                <w:bCs/>
                <w:lang w:eastAsia="pl-PL"/>
              </w:rPr>
              <w:t>Kartridże/Testy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7FC203AD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5113F1FE" w14:textId="68909E10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1014DA" w:rsidRPr="008D1CCF" w14:paraId="03169E1C" w14:textId="77777777" w:rsidTr="00DD05D2">
        <w:trPr>
          <w:trHeight w:val="144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8642C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7CAC5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Każdy kartridż składa się z poniższych składników: Komory przetwarzania – przechowującej próbki, odczynniki, przetworzone próbki oraz odpady. Jedna z komór jest komorą powietrzną zaprojektowaną w celu wyrównywania ciśnienia wewnątrz kartridża. Układ zaworów –pozwala na przenoszenie płynów do różnych komór kartridża. Probówka reakcyjna – amplifikacja i detekcja powstałego produktu.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AB8C9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FF354" w14:textId="039CFC03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014DA" w:rsidRPr="008D1CCF" w14:paraId="12BD30F5" w14:textId="77777777" w:rsidTr="00DD05D2">
        <w:trPr>
          <w:trHeight w:val="4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C3B51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E7AABE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 xml:space="preserve">Kartridże z testami z zakresem przechowywania w temperaturze 2-28⁰C.                                </w:t>
            </w:r>
          </w:p>
          <w:p w14:paraId="713C4D2B" w14:textId="513D566A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 xml:space="preserve">Czas ważności testów – co najmniej 6 miesięcy.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696B0D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C9216" w14:textId="200C96AE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014DA" w:rsidRPr="008D1CCF" w14:paraId="7B6594CA" w14:textId="77777777" w:rsidTr="00DD05D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BEE1B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8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BA907A" w14:textId="3928FC85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Każdy kartridż z testami zawiera 2 kontrole wewnętrzne: kontrola próbki i kontrola procesu.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545C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3AD20" w14:textId="1D1AADBE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014DA" w:rsidRPr="008D1CCF" w14:paraId="198FC797" w14:textId="77777777" w:rsidTr="00DD05D2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A065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8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A2F6BA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Wymagana odpowiednia ilość materiałów zużywalnych (jednorazowych pipet), wraz z odczynnikami służącymi przygotowaniu materiału genetycznego.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0085A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D39D1" w14:textId="37A06AA2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014DA" w:rsidRPr="008D1CCF" w14:paraId="339F29E5" w14:textId="77777777" w:rsidTr="00DD05D2">
        <w:trPr>
          <w:trHeight w:val="115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8BC54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8DBF80" w14:textId="746C5640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Odczynniki w kartridżach gotowe do użycia, nie wymagające wcześniejszego przygotowania/rozpuszczenia/rozmrożenia przez użytkownika przed ich umieszczeniem na pokładzie, co umożliwia na skrócenie całkowitego czas potrzebnego na wykonanie danego oznaczenia.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87B4C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EFEBC" w14:textId="0F0CB39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014DA" w:rsidRPr="008D1CCF" w14:paraId="07FBB52B" w14:textId="77777777" w:rsidTr="00DD05D2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7077C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72353" w14:textId="7B35D094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Urządzenie wykorzystuje odczynniki tego samego producenta, fabrycznie </w:t>
            </w:r>
            <w:proofErr w:type="spellStart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rozporcjowane</w:t>
            </w:r>
            <w:proofErr w:type="spellEnd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zafoliowane (kartridże), opatrzone kodami 2D.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2E39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314A4" w14:textId="2A5CEEA0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014DA" w:rsidRPr="008D1CCF" w14:paraId="7D629A20" w14:textId="77777777" w:rsidTr="00DD05D2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1E113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4876B" w14:textId="144F745B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Kody umieszczone na odczynnikach są odczytywane przez czytnik kodów 2D i weryfikowane przez oprogramowanie.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BF4D5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C44A8" w14:textId="5E0A6BFD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014DA" w:rsidRPr="008D1CCF" w14:paraId="024CD38C" w14:textId="77777777" w:rsidTr="00DD05D2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FA733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E26D2" w14:textId="472F8B05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Numery lot odczynników oraz daty przydatności są automatycznie odczytywane z kodów 2D na opakowaniach oraz zapisywane w tworzonym przez urządzenie raporcie pracy.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41138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55D66" w14:textId="652909D9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014DA" w:rsidRPr="008D1CCF" w14:paraId="4B128FEC" w14:textId="77777777" w:rsidTr="00DD05D2">
        <w:trPr>
          <w:trHeight w:val="166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C4BE5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86636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Moduł reakcyjny jest wyposażony w:</w:t>
            </w: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-Napęd zaworów – obraca układ zaworów kartridża i ustawia go odpowiednio w stosunku do komór kartridża.</w:t>
            </w: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-Napęd pompy  – przepompowywanie płynów do różnych komór kartridża.</w:t>
            </w: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-Moduł ultradźwiękowy – odpowiada za lizę próbki</w:t>
            </w: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-Moduł główny– przeprowadza amplifikację i wykrywanie produktów PCR.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6042D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B1506" w14:textId="271F4766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014DA" w:rsidRPr="008D1CCF" w14:paraId="23B8C54F" w14:textId="77777777" w:rsidTr="00DD05D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83D9B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23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03A39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Stacja sterująca w postaci komputera przenośnego.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9185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7C0D" w14:textId="66D259DD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014DA" w:rsidRPr="008D1CCF" w14:paraId="452F23A6" w14:textId="77777777" w:rsidTr="00DD05D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61F3A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8980A" w14:textId="5F2EC789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Czytnik </w:t>
            </w:r>
            <w:proofErr w:type="spellStart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barkodów</w:t>
            </w:r>
            <w:proofErr w:type="spellEnd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ręczny wolnostojący, wraz z podstawką.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724D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ED6C" w14:textId="40B2D9C6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014DA" w:rsidRPr="008D1CCF" w14:paraId="7351F1A0" w14:textId="77777777" w:rsidTr="00DD05D2">
        <w:trPr>
          <w:trHeight w:val="8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761DC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2047F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Oprogramowanie do monitorowania  reakcji, pokazujące krzywą reakcji, umożliwia detekcję i analizę amplifikacji DNA w czasie rzeczywistym,  zbieranie i przechowywanie danych oraz analizę wyników.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3523B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66FF6" w14:textId="05585C20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1014DA" w:rsidRPr="008D1CCF" w14:paraId="08673B2B" w14:textId="77777777" w:rsidTr="00410085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F8F59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0580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Wykonawca zobowiązuje się dostarczyć sprzęt gotowy do pracy nie wymagający dodatkowych nakładów finansowych.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AED3DE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02D9B9" w14:textId="19AF2BD9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</w:tr>
      <w:tr w:rsidR="001014DA" w:rsidRPr="008D1CCF" w14:paraId="320EE923" w14:textId="77777777" w:rsidTr="00DD05D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5937F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63A0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Cena zawiera koszt dostawy, montażu,  szkolenia i licencji na oprogramowanie.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E2AEA4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52A84A" w14:textId="4351810B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</w:tr>
      <w:tr w:rsidR="001014DA" w:rsidRPr="008D1CCF" w14:paraId="05707013" w14:textId="77777777" w:rsidTr="00DD05D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4B6AAA" w14:textId="17A379DA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803AD" w14:textId="21FA9AAD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Sprzęt spełniający wymagania dyrektywy 98/79/EC, </w:t>
            </w:r>
            <w:proofErr w:type="spellStart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zwalidowany</w:t>
            </w:r>
            <w:proofErr w:type="spellEnd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przeznaczony do diagnostyki in vitro (IVD).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AC1F0DF" w14:textId="0531CF6A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425980" w14:textId="28D05EEF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</w:tr>
      <w:tr w:rsidR="001014DA" w:rsidRPr="008D1CCF" w14:paraId="01DF5EC5" w14:textId="77777777" w:rsidTr="00DD05D2">
        <w:trPr>
          <w:trHeight w:val="28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759FD" w14:textId="405A1DE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78076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Do analizatora dostarczone zestawy odczynników testów do:</w:t>
            </w:r>
          </w:p>
          <w:p w14:paraId="0C77FBE6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wykrywanie </w:t>
            </w:r>
            <w:proofErr w:type="spellStart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Mycobacterium</w:t>
            </w:r>
            <w:proofErr w:type="spellEnd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tuberculosis</w:t>
            </w:r>
            <w:proofErr w:type="spellEnd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complex</w:t>
            </w:r>
            <w:proofErr w:type="spellEnd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 </w:t>
            </w: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oraz mutacji w genach oporności na </w:t>
            </w:r>
            <w:proofErr w:type="spellStart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ryfampicynę</w:t>
            </w:r>
            <w:proofErr w:type="spellEnd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(50 testów)</w:t>
            </w:r>
          </w:p>
          <w:p w14:paraId="72074F8A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wykrywanie </w:t>
            </w:r>
            <w:proofErr w:type="spellStart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Mycobacterium</w:t>
            </w:r>
            <w:proofErr w:type="spellEnd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tuberculosis</w:t>
            </w:r>
            <w:proofErr w:type="spellEnd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 </w:t>
            </w:r>
            <w:proofErr w:type="spellStart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complex</w:t>
            </w:r>
            <w:proofErr w:type="spellEnd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 </w:t>
            </w: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oraz mutacji w genach oporności na </w:t>
            </w:r>
            <w:proofErr w:type="spellStart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izoniazyd</w:t>
            </w:r>
            <w:proofErr w:type="spellEnd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proofErr w:type="spellStart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fluorochinolony</w:t>
            </w:r>
            <w:proofErr w:type="spellEnd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proofErr w:type="spellStart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amikacynę</w:t>
            </w:r>
            <w:proofErr w:type="spellEnd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proofErr w:type="spellStart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kanamycynę</w:t>
            </w:r>
            <w:proofErr w:type="spellEnd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, </w:t>
            </w:r>
            <w:proofErr w:type="spellStart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kapreomycynę</w:t>
            </w:r>
            <w:proofErr w:type="spellEnd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</w:t>
            </w:r>
            <w:proofErr w:type="spellStart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etionamid</w:t>
            </w:r>
            <w:proofErr w:type="spellEnd"/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(20 testów)</w:t>
            </w:r>
          </w:p>
          <w:p w14:paraId="1D8348B0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- wykrywania i różnicowania KPC, NDM, VIM, IMP-1 i OXA-48 ( 10 testów)</w:t>
            </w:r>
          </w:p>
          <w:p w14:paraId="50883C9D" w14:textId="3774C21D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- wykrywanie i różnicowanie wirusa grypy typu A, wirusa grypy typu B i wirusa RSV ( 10 testów)</w:t>
            </w:r>
          </w:p>
          <w:p w14:paraId="158A211D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- wykrywanie wirusa SARS-CoV-2 ( 10 testów)</w:t>
            </w:r>
          </w:p>
          <w:p w14:paraId="77C40687" w14:textId="18F4A321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 wykrywanie zakażenia </w:t>
            </w:r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Clostridium </w:t>
            </w:r>
            <w:proofErr w:type="spellStart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>difficile</w:t>
            </w:r>
            <w:proofErr w:type="spellEnd"/>
            <w:r w:rsidRPr="008D1CCF">
              <w:rPr>
                <w:rFonts w:ascii="Calibri" w:eastAsia="Times New Roman" w:hAnsi="Calibri" w:cs="Calibri"/>
                <w:i/>
                <w:iCs/>
                <w:color w:val="000000"/>
                <w:lang w:eastAsia="pl-PL"/>
              </w:rPr>
              <w:t xml:space="preserve"> </w:t>
            </w: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przy pomocy niezależnej identyfikacji toksyny binarnej i rozróżnienia szczepu O27 ( 10 testów) </w:t>
            </w:r>
          </w:p>
          <w:p w14:paraId="7C22EC92" w14:textId="06EFAEE6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- systemy do pobierania próbek, zgodnie z wymaganiami zestawu odczynników testów ( 50 sztuk)</w:t>
            </w:r>
          </w:p>
          <w:p w14:paraId="51459391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Testy posiadają autoryzację CE-IVD oraz FDA.</w:t>
            </w:r>
          </w:p>
          <w:p w14:paraId="4E65F6BD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Każdy zestaw odczynników testów posiada specyfikację techniczną CE-IVD, która zawiera informacje: nazwa, numer katalogowy, technologia, skład, sekwencje docelowe, typ próbki do badania, czas wykonania, kontrole przetwarzania, kontrola sondy, czułość i swoistość testu, warunki przechowywania zestawu odczynników testów.</w:t>
            </w:r>
          </w:p>
          <w:p w14:paraId="641425DC" w14:textId="1FE60D76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Ważność testu: minimum 6 miesięcy od daty dostawy, optymalnie 12 miesięcy od daty dostawy.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FD58F0" w14:textId="19A3C5CC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49DE3B" w14:textId="5CD6CBCB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</w:tr>
      <w:tr w:rsidR="001014DA" w:rsidRPr="008D1CCF" w14:paraId="693F83F2" w14:textId="77777777" w:rsidTr="00DD05D2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112BDC8" w14:textId="4B9FB838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8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61DF" w14:textId="61C0A383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Okres gwarancji: </w:t>
            </w:r>
            <w:r w:rsidR="008B028D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  <w:r w:rsidRPr="008D1CC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miesiące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750B" w14:textId="7F28DD02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 xml:space="preserve">                 TAK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DB72" w14:textId="75527148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8D1CCF">
              <w:rPr>
                <w:rFonts w:ascii="Calibri" w:eastAsia="Times New Roman" w:hAnsi="Calibri" w:cs="Calibri"/>
                <w:lang w:eastAsia="pl-PL"/>
              </w:rPr>
              <w:t>TAK</w:t>
            </w:r>
          </w:p>
        </w:tc>
      </w:tr>
      <w:tr w:rsidR="001014DA" w:rsidRPr="008D1CCF" w14:paraId="7E81F927" w14:textId="77777777" w:rsidTr="00872CDD">
        <w:trPr>
          <w:trHeight w:val="84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BC5E422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1CDAB11" w14:textId="630797AE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A28864A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FB499ED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1014DA" w:rsidRPr="008D1CCF" w14:paraId="05B4C811" w14:textId="77777777" w:rsidTr="005A0727">
        <w:trPr>
          <w:trHeight w:val="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667E9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CFFD4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F4BF9" w14:textId="77777777" w:rsidR="001014DA" w:rsidRPr="008D1CCF" w:rsidRDefault="001014DA" w:rsidP="001014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A24EC5" w14:textId="77777777" w:rsidR="001014DA" w:rsidRPr="008D1CCF" w:rsidRDefault="001014DA" w:rsidP="001014DA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1F2FA89E" w14:textId="0EA23FF9" w:rsidR="002D0285" w:rsidRPr="008D1CCF" w:rsidRDefault="002D0285"/>
    <w:p w14:paraId="017CE823" w14:textId="77777777" w:rsidR="00872CDD" w:rsidRPr="008D1CCF" w:rsidRDefault="00872CDD"/>
    <w:p w14:paraId="2D6AF276" w14:textId="61225716" w:rsidR="00C76EB0" w:rsidRPr="008D1CCF" w:rsidRDefault="00C76EB0">
      <w:bookmarkStart w:id="0" w:name="_GoBack"/>
      <w:r w:rsidRPr="008D1CCF">
        <w:t xml:space="preserve">Wymagania dodatkowe: </w:t>
      </w:r>
    </w:p>
    <w:p w14:paraId="7D73C82C" w14:textId="2A2DE551" w:rsidR="00C76EB0" w:rsidRPr="008D1CCF" w:rsidRDefault="00C76EB0" w:rsidP="00C76EB0">
      <w:pPr>
        <w:pStyle w:val="Akapitzlist"/>
        <w:numPr>
          <w:ilvl w:val="0"/>
          <w:numId w:val="1"/>
        </w:numPr>
      </w:pPr>
      <w:r w:rsidRPr="008D1CCF">
        <w:t>Gwarancja</w:t>
      </w:r>
      <w:r w:rsidR="00ED1B4D" w:rsidRPr="008D1CCF">
        <w:t xml:space="preserve"> </w:t>
      </w:r>
      <w:r w:rsidR="008B028D">
        <w:t>12</w:t>
      </w:r>
      <w:r w:rsidR="00872CDD" w:rsidRPr="008D1CCF">
        <w:t xml:space="preserve"> miesiące</w:t>
      </w:r>
      <w:r w:rsidR="00872CDD" w:rsidRPr="008D1CCF">
        <w:rPr>
          <w:b/>
          <w:bCs/>
        </w:rPr>
        <w:t xml:space="preserve"> </w:t>
      </w:r>
      <w:r w:rsidRPr="008D1CCF">
        <w:t xml:space="preserve">– w ramach </w:t>
      </w:r>
      <w:r w:rsidR="00CE777F" w:rsidRPr="008D1CCF">
        <w:t>okresu gwarancyjnego nieodpłatny przegląd serwisowy, ewentualne naprawy, wymiana części.</w:t>
      </w:r>
    </w:p>
    <w:p w14:paraId="1F5BF390" w14:textId="3A17DA50" w:rsidR="00CE777F" w:rsidRDefault="00CE777F" w:rsidP="00C76EB0">
      <w:pPr>
        <w:pStyle w:val="Akapitzlist"/>
        <w:numPr>
          <w:ilvl w:val="0"/>
          <w:numId w:val="1"/>
        </w:numPr>
      </w:pPr>
      <w:r>
        <w:t>Przez cały okres używania sprzętu nieodpłatne wsparcie techniczne ( telefoniczne, e-mailowe, zdalna konserwacja, aktualizacja i ulepszenia oprogramowania analizatora); w przypadku awarii dokonanie naprawy/wymiany części maksymalnie do 3 dni roboczych. W przypadku braku możliwości naprawy dostarczenia do siedziby użytkownika nowego sprzętu.</w:t>
      </w:r>
    </w:p>
    <w:p w14:paraId="401F1497" w14:textId="7F7B56BD" w:rsidR="00CE777F" w:rsidRPr="00057DF7" w:rsidRDefault="00CE777F" w:rsidP="00C76EB0">
      <w:pPr>
        <w:pStyle w:val="Akapitzlist"/>
        <w:numPr>
          <w:ilvl w:val="0"/>
          <w:numId w:val="1"/>
        </w:numPr>
        <w:rPr>
          <w:i/>
          <w:iCs/>
        </w:rPr>
      </w:pPr>
      <w:r>
        <w:t xml:space="preserve">Dokumenty wymagane wraz z dostawą i montażem analizatora: paszport techniczny, instrukcja używania i konserwacji sprzętu w języku polskim; karta gwarancyjna, protokół instalacji, </w:t>
      </w:r>
      <w:r w:rsidR="00057DF7">
        <w:t xml:space="preserve">Certyfikaty potwierdzające, że analizator spełnia wymagania Dyrektywy 98/79/EC, jest </w:t>
      </w:r>
      <w:proofErr w:type="spellStart"/>
      <w:r w:rsidR="00057DF7">
        <w:t>zwalidowany</w:t>
      </w:r>
      <w:proofErr w:type="spellEnd"/>
      <w:r w:rsidR="00057DF7">
        <w:t xml:space="preserve"> i przeznaczony do diagnostyki </w:t>
      </w:r>
      <w:r w:rsidR="00057DF7" w:rsidRPr="00057DF7">
        <w:rPr>
          <w:i/>
          <w:iCs/>
        </w:rPr>
        <w:t>„in vitro”</w:t>
      </w:r>
      <w:r w:rsidR="00057DF7">
        <w:t xml:space="preserve"> (IVD).</w:t>
      </w:r>
    </w:p>
    <w:p w14:paraId="39BB91B0" w14:textId="3AD71927" w:rsidR="00057DF7" w:rsidRPr="00057DF7" w:rsidRDefault="00057DF7" w:rsidP="00C76EB0">
      <w:pPr>
        <w:pStyle w:val="Akapitzlist"/>
        <w:numPr>
          <w:ilvl w:val="0"/>
          <w:numId w:val="1"/>
        </w:numPr>
        <w:rPr>
          <w:i/>
          <w:iCs/>
        </w:rPr>
      </w:pPr>
      <w:r>
        <w:t>Szkolenie użytkowników z obsługi, konserwacji i wykonywania badań ( przykładowe testy- zgodnie z zastosowaniem analizatora ). Testy niezbędne do szkolenia dostarczone przez Sprzedającego. Protokół z przeprowadzonego szkolenia.</w:t>
      </w:r>
      <w:bookmarkEnd w:id="0"/>
    </w:p>
    <w:sectPr w:rsidR="00057DF7" w:rsidRPr="00057DF7" w:rsidSect="0041008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02727"/>
    <w:multiLevelType w:val="hybridMultilevel"/>
    <w:tmpl w:val="319A2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3E8"/>
    <w:rsid w:val="00055CF1"/>
    <w:rsid w:val="00057DF7"/>
    <w:rsid w:val="001014DA"/>
    <w:rsid w:val="002D0285"/>
    <w:rsid w:val="00410085"/>
    <w:rsid w:val="004F71A5"/>
    <w:rsid w:val="00581DFB"/>
    <w:rsid w:val="005A0727"/>
    <w:rsid w:val="006463E8"/>
    <w:rsid w:val="00672C81"/>
    <w:rsid w:val="00701F4D"/>
    <w:rsid w:val="00872CDD"/>
    <w:rsid w:val="00891B11"/>
    <w:rsid w:val="008B028D"/>
    <w:rsid w:val="008D1CCF"/>
    <w:rsid w:val="00B82C8D"/>
    <w:rsid w:val="00C76EB0"/>
    <w:rsid w:val="00CE777F"/>
    <w:rsid w:val="00D61F6A"/>
    <w:rsid w:val="00E82675"/>
    <w:rsid w:val="00EA3AC3"/>
    <w:rsid w:val="00ED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244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6EB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3A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3A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3A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3A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3AC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6EB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3A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3A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3A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3A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3A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8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77CE0-E55A-4FB5-93F6-2FA822E96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1026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MSCHPiR im. Edmunda Wojtyły</dc:creator>
  <cp:lastModifiedBy>Joanna Kujawa</cp:lastModifiedBy>
  <cp:revision>2</cp:revision>
  <dcterms:created xsi:type="dcterms:W3CDTF">2022-11-12T17:05:00Z</dcterms:created>
  <dcterms:modified xsi:type="dcterms:W3CDTF">2022-11-12T17:05:00Z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3094ff5-79ca-456b-95f6-d578316a3809_Enabled">
    <vt:lpwstr>true</vt:lpwstr>
  </property>
  <property fmtid="{D5CDD505-2E9C-101B-9397-08002B2CF9AE}" pid="3" name="MSIP_Label_73094ff5-79ca-456b-95f6-d578316a3809_SetDate">
    <vt:lpwstr>2022-10-24T10:20:42Z</vt:lpwstr>
  </property>
  <property fmtid="{D5CDD505-2E9C-101B-9397-08002B2CF9AE}" pid="4" name="MSIP_Label_73094ff5-79ca-456b-95f6-d578316a3809_Method">
    <vt:lpwstr>Privileged</vt:lpwstr>
  </property>
  <property fmtid="{D5CDD505-2E9C-101B-9397-08002B2CF9AE}" pid="5" name="MSIP_Label_73094ff5-79ca-456b-95f6-d578316a3809_Name">
    <vt:lpwstr>Public</vt:lpwstr>
  </property>
  <property fmtid="{D5CDD505-2E9C-101B-9397-08002B2CF9AE}" pid="6" name="MSIP_Label_73094ff5-79ca-456b-95f6-d578316a3809_SiteId">
    <vt:lpwstr>771c9c47-7f24-44dc-958e-34f8713a8394</vt:lpwstr>
  </property>
  <property fmtid="{D5CDD505-2E9C-101B-9397-08002B2CF9AE}" pid="7" name="MSIP_Label_73094ff5-79ca-456b-95f6-d578316a3809_ActionId">
    <vt:lpwstr>1130ee74-66f5-453d-8907-299960e8f986</vt:lpwstr>
  </property>
  <property fmtid="{D5CDD505-2E9C-101B-9397-08002B2CF9AE}" pid="8" name="MSIP_Label_73094ff5-79ca-456b-95f6-d578316a3809_ContentBits">
    <vt:lpwstr>0</vt:lpwstr>
  </property>
</Properties>
</file>